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ED0320">
      <w:pPr>
        <w:adjustRightInd w:val="0"/>
        <w:snapToGrid w:val="0"/>
        <w:spacing w:after="240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附件1</w:t>
      </w:r>
    </w:p>
    <w:p w14:paraId="259DB499">
      <w:pPr>
        <w:widowControl/>
        <w:spacing w:after="312" w:afterLines="100"/>
        <w:jc w:val="center"/>
        <w:rPr>
          <w:rFonts w:hint="eastAsia" w:ascii="微软雅黑" w:hAnsi="黑体" w:eastAsia="微软雅黑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</w:rPr>
        <w:t>“2024年江苏省高校人工智能通识教育教学改革研究”专项课题研究指南</w:t>
      </w:r>
    </w:p>
    <w:p w14:paraId="2E26207C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E-1.人工智能通识教育的理念与课程体系构建研究</w:t>
      </w:r>
    </w:p>
    <w:p w14:paraId="07B8F2CB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E-2.人工智能通识课程教学模式、教学方法和评价体系研究</w:t>
      </w:r>
    </w:p>
    <w:p w14:paraId="5D46FCA2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E-3.大模型在人工智能通识教育中的应用研究</w:t>
      </w:r>
    </w:p>
    <w:p w14:paraId="0756B71C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E-4.人工智能通识教育课程思政研究</w:t>
      </w:r>
    </w:p>
    <w:p w14:paraId="24BB6200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E-5.新时代高校人工智能通识教育师资队伍建设研究</w:t>
      </w:r>
    </w:p>
    <w:p w14:paraId="43AB4FA6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E-6.人工智能通识教育优质教材建设研究</w:t>
      </w:r>
    </w:p>
    <w:p w14:paraId="1E1B6F3E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E-7.人工智能通识课程教学资源建设研究</w:t>
      </w:r>
    </w:p>
    <w:p w14:paraId="1D87727F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E-8.人工智能通识课程虚拟仿真实验平台的建设研究</w:t>
      </w:r>
    </w:p>
    <w:p w14:paraId="704024DC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E-9.人工智能通识教育与不同专业的融合研究</w:t>
      </w:r>
    </w:p>
    <w:p w14:paraId="67D30B00">
      <w:pPr>
        <w:widowControl/>
        <w:spacing w:line="360" w:lineRule="auto"/>
        <w:jc w:val="left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宋体"/>
          <w:kern w:val="0"/>
          <w:sz w:val="32"/>
          <w:szCs w:val="32"/>
        </w:rPr>
        <w:t>A</w:t>
      </w:r>
      <w:r>
        <w:rPr>
          <w:rFonts w:hint="eastAsia" w:ascii="仿宋" w:hAnsi="仿宋" w:eastAsia="仿宋" w:cs="宋体"/>
          <w:kern w:val="0"/>
          <w:sz w:val="32"/>
          <w:szCs w:val="32"/>
        </w:rPr>
        <w:t>I</w:t>
      </w:r>
      <w:r>
        <w:rPr>
          <w:rFonts w:ascii="仿宋" w:hAnsi="仿宋" w:eastAsia="仿宋" w:cs="宋体"/>
          <w:kern w:val="0"/>
          <w:sz w:val="32"/>
          <w:szCs w:val="32"/>
        </w:rPr>
        <w:t>E-10.本科（高职）院校人工智能通识课程产学研（产教融合、校企合作）实践研究</w:t>
      </w:r>
    </w:p>
    <w:p w14:paraId="60F0B6FE"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270" w:right="1689" w:bottom="127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404FACE">
    <w:pPr>
      <w:pStyle w:val="3"/>
      <w:ind w:right="360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3" name="文本框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6B0279B2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t>7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cXIzzICAABl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0279B2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t>7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AE4884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mZmIwZTBjY2Y4ZDg0ODQxZGY3ODdjYjljZDNmYWIifQ=="/>
  </w:docVars>
  <w:rsids>
    <w:rsidRoot w:val="000C325F"/>
    <w:rsid w:val="000C325F"/>
    <w:rsid w:val="00972CDE"/>
    <w:rsid w:val="00F10805"/>
    <w:rsid w:val="0DB641B9"/>
    <w:rsid w:val="13046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648</Words>
  <Characters>774</Characters>
  <Lines>5</Lines>
  <Paragraphs>1</Paragraphs>
  <TotalTime>0</TotalTime>
  <ScaleCrop>false</ScaleCrop>
  <LinksUpToDate>false</LinksUpToDate>
  <CharactersWithSpaces>800</CharactersWithSpaces>
  <Application>WPS Office_12.1.0.17147_F1E327BC-269C-435d-A152-05C5408002CA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2024-07-22T02:12:00Z</dcterms:created>
  <dc:creator>LUJIANG</dc:creator>
  <cp:lastModifiedBy>jianglu</cp:lastModifiedBy>
  <dcterms:modified xsi:type="dcterms:W3CDTF">2024-08-02T02:54:39Z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2052-12.1.0.17147</vt:lpwstr>
  </property>
  <property fmtid="{D5CDD505-2E9C-101B-9397-08002B2CF9AE}" pid="3" name="ICV">
    <vt:lpwstr>DA535E971B91478A9ABF47B4CC4D984C_12</vt:lpwstr>
  </property>
</Properties>
</file>