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312" w:lineRule="auto"/>
        <w:ind w:right="0" w:firstLine="0"/>
        <w:jc w:val="center"/>
        <w:rPr>
          <w:rFonts w:hint="default" w:ascii="Calibri" w:hAnsi="宋体" w:eastAsia="宋体"/>
          <w:color w:val="auto"/>
          <w:position w:val="0"/>
          <w:sz w:val="44"/>
          <w:szCs w:val="44"/>
        </w:rPr>
      </w:pPr>
      <w:r>
        <w:rPr>
          <w:rFonts w:hint="default" w:ascii="Calibri" w:hAnsi="宋体" w:eastAsia="宋体"/>
          <w:color w:val="auto"/>
          <w:position w:val="0"/>
          <w:sz w:val="44"/>
          <w:szCs w:val="44"/>
        </w:rPr>
        <w:t>南京旅游职业学院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312" w:lineRule="auto"/>
        <w:ind w:right="0" w:firstLine="0"/>
        <w:jc w:val="center"/>
        <w:rPr>
          <w:rFonts w:hint="default" w:ascii="Calibri" w:hAnsi="宋体" w:eastAsia="宋体"/>
          <w:color w:val="auto"/>
          <w:position w:val="0"/>
          <w:sz w:val="44"/>
          <w:szCs w:val="44"/>
        </w:rPr>
      </w:pPr>
      <w:r>
        <w:rPr>
          <w:rFonts w:hint="default" w:ascii="Calibri" w:hAnsi="宋体" w:eastAsia="宋体"/>
          <w:color w:val="auto"/>
          <w:position w:val="0"/>
          <w:sz w:val="44"/>
          <w:szCs w:val="44"/>
        </w:rPr>
        <w:t>外请活动意识形态安全责任告知书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312" w:lineRule="auto"/>
        <w:ind w:right="0" w:firstLine="0"/>
        <w:jc w:val="both"/>
        <w:rPr>
          <w:rFonts w:hint="default" w:ascii="Calibri" w:hAnsi="宋体" w:eastAsia="宋体"/>
          <w:color w:val="auto"/>
          <w:position w:val="0"/>
          <w:sz w:val="44"/>
          <w:szCs w:val="4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520" w:lineRule="exact"/>
        <w:ind w:right="0" w:firstLine="640"/>
        <w:jc w:val="both"/>
        <w:rPr>
          <w:rFonts w:hint="default" w:ascii="Calibri" w:hAnsi="宋体" w:eastAsia="宋体"/>
          <w:color w:val="auto"/>
          <w:position w:val="0"/>
          <w:sz w:val="30"/>
          <w:szCs w:val="30"/>
        </w:rPr>
      </w:pPr>
      <w:r>
        <w:rPr>
          <w:rFonts w:hint="default" w:ascii="Calibri" w:hAnsi="宋体" w:eastAsia="宋体"/>
          <w:color w:val="auto"/>
          <w:position w:val="0"/>
          <w:sz w:val="30"/>
          <w:szCs w:val="30"/>
        </w:rPr>
        <w:t>为进一步加强外请活动规范管理，筑牢学院意识形态阵地，现</w:t>
      </w:r>
      <w:bookmarkStart w:id="0" w:name="_GoBack"/>
      <w:bookmarkEnd w:id="0"/>
      <w:r>
        <w:rPr>
          <w:rFonts w:hint="default" w:ascii="Calibri" w:hAnsi="宋体" w:eastAsia="宋体"/>
          <w:color w:val="auto"/>
          <w:position w:val="0"/>
          <w:sz w:val="30"/>
          <w:szCs w:val="30"/>
        </w:rPr>
        <w:t>将有关意识形态安全规定和责任告知如下：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520" w:lineRule="exact"/>
        <w:ind w:right="0" w:firstLine="640"/>
        <w:jc w:val="both"/>
        <w:rPr>
          <w:rFonts w:hint="default" w:ascii="Calibri" w:hAnsi="宋体" w:eastAsia="宋体"/>
          <w:color w:val="auto"/>
          <w:position w:val="0"/>
          <w:sz w:val="30"/>
          <w:szCs w:val="30"/>
        </w:rPr>
      </w:pPr>
      <w:r>
        <w:rPr>
          <w:rFonts w:hint="default" w:ascii="Calibri" w:hAnsi="宋体" w:eastAsia="宋体"/>
          <w:color w:val="auto"/>
          <w:position w:val="0"/>
          <w:sz w:val="30"/>
          <w:szCs w:val="30"/>
        </w:rPr>
        <w:t>1、坚持党的领导，严守政治纪律和政治规矩，坚决拥护党的基本路线、决议决定和国家的政策方针，不得发表任何反党反政府言论，不得发表妄议党中央、国家领导人和国家政策，攻击中国特色社会主义制度，或其他有政治问题的言论；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520" w:lineRule="exact"/>
        <w:ind w:right="0" w:firstLine="640"/>
        <w:jc w:val="both"/>
        <w:rPr>
          <w:rFonts w:hint="default" w:ascii="Calibri" w:hAnsi="宋体" w:eastAsia="宋体"/>
          <w:color w:val="auto"/>
          <w:position w:val="0"/>
          <w:sz w:val="30"/>
          <w:szCs w:val="30"/>
        </w:rPr>
      </w:pPr>
      <w:r>
        <w:rPr>
          <w:rFonts w:hint="default" w:ascii="Calibri" w:hAnsi="宋体" w:eastAsia="宋体"/>
          <w:color w:val="auto"/>
          <w:position w:val="0"/>
          <w:sz w:val="30"/>
          <w:szCs w:val="30"/>
        </w:rPr>
        <w:t>2、坚持四项基本原</w:t>
      </w:r>
      <w:r>
        <w:rPr>
          <w:rFonts w:hint="default" w:ascii="Calibri" w:hAnsi="宋体" w:eastAsia="宋体"/>
          <w:smallCaps w:val="0"/>
          <w:color w:val="auto"/>
          <w:spacing w:val="0"/>
          <w:position w:val="0"/>
          <w:sz w:val="30"/>
          <w:szCs w:val="30"/>
          <w:vertAlign w:val="baseline"/>
        </w:rPr>
        <w:t>则，不得宣扬资产阶级自由化、</w:t>
      </w:r>
      <w:r>
        <w:rPr>
          <w:rFonts w:hint="default" w:ascii="Calibri" w:hAnsi="宋体" w:eastAsia="宋体"/>
          <w:b w:val="0"/>
          <w:i w:val="0"/>
          <w:smallCaps w:val="0"/>
          <w:color w:val="auto"/>
          <w:spacing w:val="0"/>
          <w:position w:val="0"/>
          <w:sz w:val="30"/>
          <w:szCs w:val="30"/>
          <w:vertAlign w:val="baseline"/>
        </w:rPr>
        <w:t>“普世价值”、“宪政”理论</w:t>
      </w:r>
      <w:r>
        <w:rPr>
          <w:rFonts w:hint="default" w:ascii="Calibri" w:hAnsi="宋体" w:eastAsia="宋体"/>
          <w:color w:val="auto"/>
          <w:position w:val="0"/>
          <w:sz w:val="30"/>
          <w:szCs w:val="30"/>
        </w:rPr>
        <w:t>等西方意识形态文化；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520" w:lineRule="exact"/>
        <w:ind w:right="0" w:firstLine="640"/>
        <w:jc w:val="both"/>
        <w:rPr>
          <w:rFonts w:hint="default" w:ascii="Calibri" w:hAnsi="宋体" w:eastAsia="宋体"/>
          <w:color w:val="auto"/>
          <w:position w:val="0"/>
          <w:sz w:val="30"/>
          <w:szCs w:val="30"/>
        </w:rPr>
      </w:pPr>
      <w:r>
        <w:rPr>
          <w:rFonts w:hint="default" w:ascii="Calibri" w:hAnsi="宋体" w:eastAsia="宋体"/>
          <w:color w:val="auto"/>
          <w:position w:val="0"/>
          <w:sz w:val="30"/>
          <w:szCs w:val="30"/>
        </w:rPr>
        <w:t>3、遵守国家宗教政策规定，不散布和传播宗教言论，不得开展任何形式的封建迷信和宗教活动；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520" w:lineRule="exact"/>
        <w:ind w:right="0" w:firstLine="640"/>
        <w:jc w:val="both"/>
        <w:rPr>
          <w:rFonts w:hint="default" w:ascii="Calibri" w:hAnsi="宋体" w:eastAsia="宋体"/>
          <w:color w:val="auto"/>
          <w:position w:val="0"/>
          <w:sz w:val="30"/>
          <w:szCs w:val="30"/>
        </w:rPr>
      </w:pPr>
      <w:r>
        <w:rPr>
          <w:rFonts w:hint="default" w:ascii="Calibri" w:hAnsi="宋体" w:eastAsia="宋体"/>
          <w:color w:val="auto"/>
          <w:position w:val="0"/>
          <w:sz w:val="30"/>
          <w:szCs w:val="30"/>
        </w:rPr>
        <w:t>4、遵守国家民族政策规定，坚决反对民族分裂主义，不得发表破坏民族团结、影响国家稳定的言论；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520" w:lineRule="exact"/>
        <w:ind w:right="0" w:firstLine="640"/>
        <w:jc w:val="both"/>
        <w:rPr>
          <w:rFonts w:hint="default" w:ascii="Calibri" w:hAnsi="宋体" w:eastAsia="宋体"/>
          <w:color w:val="auto"/>
          <w:position w:val="0"/>
          <w:sz w:val="30"/>
          <w:szCs w:val="30"/>
        </w:rPr>
      </w:pPr>
      <w:r>
        <w:rPr>
          <w:rFonts w:hint="default" w:ascii="Calibri" w:hAnsi="宋体" w:eastAsia="宋体"/>
          <w:color w:val="auto"/>
          <w:position w:val="0"/>
          <w:sz w:val="30"/>
          <w:szCs w:val="30"/>
        </w:rPr>
        <w:t>5、坚持弘扬社会主义核心价值观，不得发表拜金主义、享乐主义、攀比奢靡之风等与社会主流价值取向不一致的言论或观点；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520" w:lineRule="exact"/>
        <w:ind w:right="0" w:firstLine="640"/>
        <w:jc w:val="both"/>
        <w:rPr>
          <w:rFonts w:hint="default" w:ascii="Calibri" w:hAnsi="宋体" w:eastAsia="宋体"/>
          <w:smallCaps w:val="0"/>
          <w:color w:val="auto"/>
          <w:spacing w:val="0"/>
          <w:position w:val="0"/>
          <w:sz w:val="30"/>
          <w:szCs w:val="30"/>
          <w:vertAlign w:val="baseline"/>
        </w:rPr>
      </w:pPr>
      <w:r>
        <w:rPr>
          <w:rFonts w:hint="default" w:ascii="Calibri" w:hAnsi="宋体" w:eastAsia="宋体"/>
          <w:smallCaps w:val="0"/>
          <w:color w:val="auto"/>
          <w:spacing w:val="0"/>
          <w:position w:val="0"/>
          <w:sz w:val="30"/>
          <w:szCs w:val="30"/>
          <w:vertAlign w:val="baseline"/>
        </w:rPr>
        <w:t>6、尊重中华历史传统文化，不歪曲党史、国史、军史，不得抹黑革命先烈英模；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520" w:lineRule="exact"/>
        <w:ind w:right="0" w:firstLine="640"/>
        <w:jc w:val="both"/>
        <w:rPr>
          <w:rFonts w:hint="default" w:ascii="Calibri" w:hAnsi="宋体" w:eastAsia="宋体"/>
          <w:smallCaps w:val="0"/>
          <w:color w:val="auto"/>
          <w:spacing w:val="0"/>
          <w:position w:val="0"/>
          <w:sz w:val="30"/>
          <w:szCs w:val="30"/>
          <w:vertAlign w:val="baseline"/>
        </w:rPr>
      </w:pPr>
      <w:r>
        <w:rPr>
          <w:rFonts w:hint="default" w:ascii="Calibri" w:hAnsi="宋体" w:eastAsia="宋体"/>
          <w:smallCaps w:val="0"/>
          <w:color w:val="auto"/>
          <w:spacing w:val="0"/>
          <w:position w:val="0"/>
          <w:sz w:val="30"/>
          <w:szCs w:val="30"/>
          <w:vertAlign w:val="baseline"/>
        </w:rPr>
        <w:t>以上条款，敬请知悉。如有违反，将依规依纪严肃处理！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520" w:lineRule="exact"/>
        <w:ind w:right="0" w:firstLine="640"/>
        <w:jc w:val="both"/>
        <w:rPr>
          <w:rFonts w:hint="default" w:ascii="Calibri" w:hAnsi="宋体" w:eastAsia="宋体"/>
          <w:smallCaps w:val="0"/>
          <w:color w:val="auto"/>
          <w:spacing w:val="0"/>
          <w:position w:val="0"/>
          <w:sz w:val="30"/>
          <w:szCs w:val="30"/>
          <w:vertAlign w:val="baseline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520" w:lineRule="exact"/>
        <w:ind w:right="0" w:firstLine="640"/>
        <w:jc w:val="both"/>
        <w:rPr>
          <w:rFonts w:hint="default" w:ascii="Calibri" w:hAnsi="宋体" w:eastAsia="宋体"/>
          <w:smallCaps w:val="0"/>
          <w:color w:val="auto"/>
          <w:spacing w:val="0"/>
          <w:position w:val="0"/>
          <w:sz w:val="30"/>
          <w:szCs w:val="30"/>
          <w:vertAlign w:val="baseline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100" w:line="520" w:lineRule="exact"/>
        <w:ind w:right="0" w:firstLine="4800"/>
        <w:jc w:val="both"/>
        <w:rPr>
          <w:rFonts w:hint="default" w:ascii="Calibri" w:hAnsi="宋体" w:eastAsia="宋体"/>
          <w:smallCaps w:val="0"/>
          <w:color w:val="auto"/>
          <w:spacing w:val="0"/>
          <w:position w:val="0"/>
          <w:sz w:val="30"/>
          <w:szCs w:val="30"/>
          <w:vertAlign w:val="baseline"/>
        </w:rPr>
      </w:pPr>
      <w:r>
        <w:rPr>
          <w:rFonts w:hint="default" w:ascii="Calibri" w:hAnsi="宋体" w:eastAsia="宋体"/>
          <w:smallCaps w:val="0"/>
          <w:color w:val="auto"/>
          <w:spacing w:val="0"/>
          <w:position w:val="0"/>
          <w:sz w:val="30"/>
          <w:szCs w:val="30"/>
          <w:vertAlign w:val="baseline"/>
        </w:rPr>
        <w:t>南京旅游职业学院党委宣传部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520" w:lineRule="exact"/>
        <w:ind w:right="0" w:firstLine="6300"/>
        <w:jc w:val="both"/>
        <w:rPr>
          <w:rFonts w:hint="default" w:ascii="Calibri" w:hAnsi="宋体" w:eastAsia="宋体"/>
          <w:smallCaps w:val="0"/>
          <w:color w:val="auto"/>
          <w:spacing w:val="0"/>
          <w:position w:val="0"/>
          <w:sz w:val="30"/>
          <w:szCs w:val="30"/>
          <w:vertAlign w:val="baseline"/>
        </w:rPr>
      </w:pPr>
      <w:r>
        <w:rPr>
          <w:rFonts w:hint="default" w:ascii="Calibri" w:hAnsi="宋体" w:eastAsia="宋体"/>
          <w:smallCaps w:val="0"/>
          <w:color w:val="auto"/>
          <w:spacing w:val="0"/>
          <w:position w:val="0"/>
          <w:sz w:val="30"/>
          <w:szCs w:val="30"/>
          <w:vertAlign w:val="baseline"/>
        </w:rPr>
        <w:t>2019年3月</w:t>
      </w: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Calibri" w:hAnsi="宋体" w:eastAsia="宋体"/>
          <w:smallCaps w:val="0"/>
          <w:color w:val="auto"/>
          <w:spacing w:val="0"/>
          <w:position w:val="0"/>
          <w:sz w:val="21"/>
          <w:szCs w:val="21"/>
          <w:vertAlign w:val="baseline"/>
        </w:rPr>
      </w:pPr>
    </w:p>
    <w:sectPr>
      <w:footnotePr>
        <w:numFmt w:val="decimal"/>
      </w:footnotePr>
      <w:pgSz w:w="11906" w:h="16838"/>
      <w:pgMar w:top="1701" w:right="1440" w:bottom="1440" w:left="1440" w:header="708" w:footer="708" w:gutter="0"/>
      <w:pgNumType w:fmt="decimal"/>
      <w:cols w:space="720" w:num="1"/>
      <w:docGrid w:linePitch="360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balanceSingleByteDoubleByteWidth/>
    <w:useFELayout/>
    <w:compatSetting w:name="compatibilityMode" w:uri="http://schemas.microsoft.com/office/word" w:val="15"/>
  </w:compat>
  <w:rsids>
    <w:rsidRoot w:val="00000000"/>
    <w:rsid w:val="3CEB1977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qFormat="1" w:uiPriority="2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37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/>
      <w:wordWrap/>
      <w:autoSpaceDE/>
      <w:autoSpaceDN/>
      <w:jc w:val="both"/>
    </w:pPr>
    <w:rPr>
      <w:w w:val="100"/>
      <w:sz w:val="21"/>
      <w:szCs w:val="21"/>
      <w:shd w:val="clear"/>
    </w:rPr>
  </w:style>
  <w:style w:type="paragraph" w:styleId="2">
    <w:name w:val="heading 1"/>
    <w:autoRedefine/>
    <w:qFormat/>
    <w:uiPriority w:val="7"/>
    <w:pPr>
      <w:widowControl/>
      <w:wordWrap/>
      <w:autoSpaceDE/>
      <w:autoSpaceDN/>
      <w:jc w:val="both"/>
    </w:pPr>
    <w:rPr>
      <w:w w:val="100"/>
      <w:sz w:val="28"/>
      <w:szCs w:val="28"/>
      <w:shd w:val="clear"/>
    </w:rPr>
  </w:style>
  <w:style w:type="paragraph" w:styleId="3">
    <w:name w:val="heading 2"/>
    <w:autoRedefine/>
    <w:qFormat/>
    <w:uiPriority w:val="8"/>
    <w:pPr>
      <w:widowControl/>
      <w:wordWrap/>
      <w:autoSpaceDE/>
      <w:autoSpaceDN/>
      <w:jc w:val="both"/>
    </w:pPr>
    <w:rPr>
      <w:w w:val="100"/>
      <w:sz w:val="21"/>
      <w:szCs w:val="21"/>
      <w:shd w:val="clear"/>
    </w:rPr>
  </w:style>
  <w:style w:type="paragraph" w:styleId="4">
    <w:name w:val="heading 3"/>
    <w:autoRedefine/>
    <w:qFormat/>
    <w:uiPriority w:val="9"/>
    <w:pPr>
      <w:widowControl/>
      <w:wordWrap/>
      <w:autoSpaceDE/>
      <w:autoSpaceDN/>
      <w:ind w:left="1000" w:hanging="400"/>
      <w:jc w:val="both"/>
    </w:pPr>
    <w:rPr>
      <w:w w:val="100"/>
      <w:sz w:val="21"/>
      <w:szCs w:val="21"/>
      <w:shd w:val="clear"/>
    </w:rPr>
  </w:style>
  <w:style w:type="paragraph" w:styleId="5">
    <w:name w:val="heading 4"/>
    <w:qFormat/>
    <w:uiPriority w:val="10"/>
    <w:pPr>
      <w:widowControl/>
      <w:wordWrap/>
      <w:autoSpaceDE/>
      <w:autoSpaceDN/>
      <w:ind w:left="1200" w:hanging="400"/>
      <w:jc w:val="both"/>
    </w:pPr>
    <w:rPr>
      <w:b/>
      <w:w w:val="100"/>
      <w:sz w:val="21"/>
      <w:szCs w:val="21"/>
      <w:shd w:val="clear"/>
    </w:rPr>
  </w:style>
  <w:style w:type="paragraph" w:styleId="6">
    <w:name w:val="heading 5"/>
    <w:qFormat/>
    <w:uiPriority w:val="11"/>
    <w:pPr>
      <w:widowControl/>
      <w:wordWrap/>
      <w:autoSpaceDE/>
      <w:autoSpaceDN/>
      <w:ind w:left="1400" w:hanging="400"/>
      <w:jc w:val="both"/>
    </w:pPr>
    <w:rPr>
      <w:w w:val="100"/>
      <w:sz w:val="21"/>
      <w:szCs w:val="21"/>
      <w:shd w:val="clear"/>
    </w:rPr>
  </w:style>
  <w:style w:type="paragraph" w:styleId="7">
    <w:name w:val="heading 6"/>
    <w:qFormat/>
    <w:uiPriority w:val="12"/>
    <w:pPr>
      <w:widowControl/>
      <w:wordWrap/>
      <w:autoSpaceDE/>
      <w:autoSpaceDN/>
      <w:ind w:left="1600" w:hanging="400"/>
      <w:jc w:val="both"/>
    </w:pPr>
    <w:rPr>
      <w:b/>
      <w:w w:val="100"/>
      <w:sz w:val="21"/>
      <w:szCs w:val="21"/>
      <w:shd w:val="clear"/>
    </w:rPr>
  </w:style>
  <w:style w:type="paragraph" w:styleId="8">
    <w:name w:val="heading 7"/>
    <w:autoRedefine/>
    <w:qFormat/>
    <w:uiPriority w:val="13"/>
    <w:pPr>
      <w:widowControl/>
      <w:wordWrap/>
      <w:autoSpaceDE/>
      <w:autoSpaceDN/>
      <w:ind w:left="1800" w:hanging="400"/>
      <w:jc w:val="both"/>
    </w:pPr>
    <w:rPr>
      <w:w w:val="100"/>
      <w:sz w:val="21"/>
      <w:szCs w:val="21"/>
      <w:shd w:val="clear"/>
    </w:rPr>
  </w:style>
  <w:style w:type="paragraph" w:styleId="9">
    <w:name w:val="heading 8"/>
    <w:autoRedefine/>
    <w:qFormat/>
    <w:uiPriority w:val="14"/>
    <w:pPr>
      <w:widowControl/>
      <w:wordWrap/>
      <w:autoSpaceDE/>
      <w:autoSpaceDN/>
      <w:ind w:left="2000" w:hanging="400"/>
      <w:jc w:val="both"/>
    </w:pPr>
    <w:rPr>
      <w:w w:val="100"/>
      <w:sz w:val="21"/>
      <w:szCs w:val="21"/>
      <w:shd w:val="clear"/>
    </w:rPr>
  </w:style>
  <w:style w:type="paragraph" w:styleId="10">
    <w:name w:val="heading 9"/>
    <w:autoRedefine/>
    <w:qFormat/>
    <w:uiPriority w:val="15"/>
    <w:pPr>
      <w:widowControl/>
      <w:wordWrap/>
      <w:autoSpaceDE/>
      <w:autoSpaceDN/>
      <w:ind w:left="2200" w:hanging="400"/>
      <w:jc w:val="both"/>
    </w:pPr>
    <w:rPr>
      <w:w w:val="100"/>
      <w:sz w:val="21"/>
      <w:szCs w:val="21"/>
      <w:shd w:val="clear"/>
    </w:rPr>
  </w:style>
  <w:style w:type="character" w:default="1" w:styleId="23">
    <w:name w:val="Default Paragraph Font"/>
    <w:autoRedefine/>
    <w:semiHidden/>
    <w:unhideWhenUsed/>
    <w:qFormat/>
    <w:uiPriority w:val="2"/>
    <w:rPr>
      <w:w w:val="100"/>
      <w:sz w:val="21"/>
      <w:szCs w:val="21"/>
      <w:shd w:val="clear"/>
    </w:rPr>
  </w:style>
  <w:style w:type="table" w:default="1" w:styleId="22">
    <w:name w:val="Normal Table"/>
    <w:uiPriority w:val="3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unhideWhenUsed/>
    <w:qFormat/>
    <w:uiPriority w:val="34"/>
    <w:pPr>
      <w:widowControl/>
      <w:wordWrap/>
      <w:autoSpaceDE/>
      <w:autoSpaceDN/>
      <w:ind w:left="2550" w:firstLine="0"/>
      <w:jc w:val="both"/>
    </w:pPr>
    <w:rPr>
      <w:w w:val="100"/>
      <w:sz w:val="21"/>
      <w:szCs w:val="21"/>
      <w:shd w:val="clear"/>
    </w:rPr>
  </w:style>
  <w:style w:type="paragraph" w:styleId="12">
    <w:name w:val="toc 5"/>
    <w:unhideWhenUsed/>
    <w:qFormat/>
    <w:uiPriority w:val="32"/>
    <w:pPr>
      <w:widowControl/>
      <w:wordWrap/>
      <w:autoSpaceDE/>
      <w:autoSpaceDN/>
      <w:ind w:left="1700" w:firstLine="0"/>
      <w:jc w:val="both"/>
    </w:pPr>
    <w:rPr>
      <w:w w:val="100"/>
      <w:sz w:val="21"/>
      <w:szCs w:val="21"/>
      <w:shd w:val="clear"/>
    </w:rPr>
  </w:style>
  <w:style w:type="paragraph" w:styleId="13">
    <w:name w:val="toc 3"/>
    <w:unhideWhenUsed/>
    <w:qFormat/>
    <w:uiPriority w:val="30"/>
    <w:pPr>
      <w:widowControl/>
      <w:wordWrap/>
      <w:autoSpaceDE/>
      <w:autoSpaceDN/>
      <w:ind w:left="850" w:firstLine="0"/>
      <w:jc w:val="both"/>
    </w:pPr>
    <w:rPr>
      <w:w w:val="100"/>
      <w:sz w:val="21"/>
      <w:szCs w:val="21"/>
      <w:shd w:val="clear"/>
    </w:rPr>
  </w:style>
  <w:style w:type="paragraph" w:styleId="14">
    <w:name w:val="toc 8"/>
    <w:autoRedefine/>
    <w:unhideWhenUsed/>
    <w:qFormat/>
    <w:uiPriority w:val="35"/>
    <w:pPr>
      <w:widowControl/>
      <w:wordWrap/>
      <w:autoSpaceDE/>
      <w:autoSpaceDN/>
      <w:ind w:left="2975" w:firstLine="0"/>
      <w:jc w:val="both"/>
    </w:pPr>
    <w:rPr>
      <w:w w:val="100"/>
      <w:sz w:val="21"/>
      <w:szCs w:val="21"/>
      <w:shd w:val="clear"/>
    </w:rPr>
  </w:style>
  <w:style w:type="paragraph" w:styleId="15">
    <w:name w:val="toc 1"/>
    <w:autoRedefine/>
    <w:unhideWhenUsed/>
    <w:qFormat/>
    <w:uiPriority w:val="28"/>
    <w:pPr>
      <w:widowControl/>
      <w:wordWrap/>
      <w:autoSpaceDE/>
      <w:autoSpaceDN/>
      <w:jc w:val="both"/>
    </w:pPr>
    <w:rPr>
      <w:w w:val="100"/>
      <w:sz w:val="21"/>
      <w:szCs w:val="21"/>
      <w:shd w:val="clear"/>
    </w:rPr>
  </w:style>
  <w:style w:type="paragraph" w:styleId="16">
    <w:name w:val="toc 4"/>
    <w:autoRedefine/>
    <w:unhideWhenUsed/>
    <w:qFormat/>
    <w:uiPriority w:val="31"/>
    <w:pPr>
      <w:widowControl/>
      <w:wordWrap/>
      <w:autoSpaceDE/>
      <w:autoSpaceDN/>
      <w:ind w:left="1275" w:firstLine="0"/>
      <w:jc w:val="both"/>
    </w:pPr>
    <w:rPr>
      <w:w w:val="100"/>
      <w:sz w:val="21"/>
      <w:szCs w:val="21"/>
      <w:shd w:val="clear"/>
    </w:rPr>
  </w:style>
  <w:style w:type="paragraph" w:styleId="17">
    <w:name w:val="Subtitle"/>
    <w:autoRedefine/>
    <w:qFormat/>
    <w:uiPriority w:val="16"/>
    <w:pPr>
      <w:widowControl/>
      <w:wordWrap/>
      <w:autoSpaceDE/>
      <w:autoSpaceDN/>
      <w:jc w:val="center"/>
    </w:pPr>
    <w:rPr>
      <w:w w:val="100"/>
      <w:sz w:val="24"/>
      <w:szCs w:val="24"/>
      <w:shd w:val="clear"/>
    </w:rPr>
  </w:style>
  <w:style w:type="paragraph" w:styleId="18">
    <w:name w:val="toc 6"/>
    <w:unhideWhenUsed/>
    <w:qFormat/>
    <w:uiPriority w:val="33"/>
    <w:pPr>
      <w:widowControl/>
      <w:wordWrap/>
      <w:autoSpaceDE/>
      <w:autoSpaceDN/>
      <w:ind w:left="2125" w:firstLine="0"/>
      <w:jc w:val="both"/>
    </w:pPr>
    <w:rPr>
      <w:w w:val="100"/>
      <w:sz w:val="21"/>
      <w:szCs w:val="21"/>
      <w:shd w:val="clear"/>
    </w:rPr>
  </w:style>
  <w:style w:type="paragraph" w:styleId="19">
    <w:name w:val="toc 2"/>
    <w:unhideWhenUsed/>
    <w:qFormat/>
    <w:uiPriority w:val="29"/>
    <w:pPr>
      <w:widowControl/>
      <w:wordWrap/>
      <w:autoSpaceDE/>
      <w:autoSpaceDN/>
      <w:ind w:left="425" w:firstLine="0"/>
      <w:jc w:val="both"/>
    </w:pPr>
    <w:rPr>
      <w:w w:val="100"/>
      <w:sz w:val="21"/>
      <w:szCs w:val="21"/>
      <w:shd w:val="clear"/>
    </w:rPr>
  </w:style>
  <w:style w:type="paragraph" w:styleId="20">
    <w:name w:val="toc 9"/>
    <w:autoRedefine/>
    <w:unhideWhenUsed/>
    <w:qFormat/>
    <w:uiPriority w:val="36"/>
    <w:pPr>
      <w:widowControl/>
      <w:wordWrap/>
      <w:autoSpaceDE/>
      <w:autoSpaceDN/>
      <w:ind w:left="3400" w:firstLine="0"/>
      <w:jc w:val="both"/>
    </w:pPr>
    <w:rPr>
      <w:w w:val="100"/>
      <w:sz w:val="21"/>
      <w:szCs w:val="21"/>
      <w:shd w:val="clear"/>
    </w:rPr>
  </w:style>
  <w:style w:type="paragraph" w:styleId="21">
    <w:name w:val="Title"/>
    <w:autoRedefine/>
    <w:qFormat/>
    <w:uiPriority w:val="6"/>
    <w:pPr>
      <w:widowControl/>
      <w:wordWrap/>
      <w:autoSpaceDE/>
      <w:autoSpaceDN/>
      <w:jc w:val="center"/>
    </w:pPr>
    <w:rPr>
      <w:b/>
      <w:w w:val="100"/>
      <w:sz w:val="32"/>
      <w:szCs w:val="32"/>
      <w:shd w:val="clear"/>
    </w:rPr>
  </w:style>
  <w:style w:type="character" w:styleId="24">
    <w:name w:val="Strong"/>
    <w:qFormat/>
    <w:uiPriority w:val="20"/>
    <w:rPr>
      <w:b/>
      <w:w w:val="100"/>
      <w:sz w:val="21"/>
      <w:szCs w:val="21"/>
      <w:shd w:val="clear"/>
    </w:rPr>
  </w:style>
  <w:style w:type="character" w:styleId="25">
    <w:name w:val="Emphasis"/>
    <w:qFormat/>
    <w:uiPriority w:val="18"/>
    <w:rPr>
      <w:i/>
      <w:w w:val="100"/>
      <w:sz w:val="21"/>
      <w:szCs w:val="21"/>
      <w:shd w:val="clear"/>
    </w:rPr>
  </w:style>
  <w:style w:type="paragraph" w:styleId="26">
    <w:name w:val="No Spacing"/>
    <w:autoRedefine/>
    <w:qFormat/>
    <w:uiPriority w:val="5"/>
    <w:pPr>
      <w:widowControl/>
      <w:wordWrap/>
      <w:autoSpaceDE/>
      <w:autoSpaceDN/>
      <w:jc w:val="both"/>
    </w:pPr>
    <w:rPr>
      <w:w w:val="100"/>
      <w:sz w:val="21"/>
      <w:szCs w:val="21"/>
      <w:shd w:val="clear"/>
    </w:rPr>
  </w:style>
  <w:style w:type="character" w:customStyle="1" w:styleId="27">
    <w:name w:val="Subtle Emphasis"/>
    <w:autoRedefine/>
    <w:qFormat/>
    <w:uiPriority w:val="17"/>
    <w:rPr>
      <w:i/>
      <w:color w:val="404040"/>
      <w:w w:val="100"/>
      <w:sz w:val="21"/>
      <w:szCs w:val="21"/>
      <w:shd w:val="clear"/>
    </w:rPr>
  </w:style>
  <w:style w:type="character" w:customStyle="1" w:styleId="28">
    <w:name w:val="Intense Emphasis"/>
    <w:qFormat/>
    <w:uiPriority w:val="19"/>
    <w:rPr>
      <w:i/>
      <w:color w:val="5B9BD5"/>
      <w:w w:val="100"/>
      <w:sz w:val="21"/>
      <w:szCs w:val="21"/>
      <w:shd w:val="clear"/>
    </w:rPr>
  </w:style>
  <w:style w:type="paragraph" w:styleId="29">
    <w:name w:val="Quote"/>
    <w:autoRedefine/>
    <w:qFormat/>
    <w:uiPriority w:val="21"/>
    <w:pPr>
      <w:widowControl/>
      <w:wordWrap/>
      <w:autoSpaceDE/>
      <w:autoSpaceDN/>
      <w:ind w:left="864" w:right="864" w:firstLine="0"/>
      <w:jc w:val="center"/>
    </w:pPr>
    <w:rPr>
      <w:i/>
      <w:color w:val="404040"/>
      <w:w w:val="100"/>
      <w:sz w:val="21"/>
      <w:szCs w:val="21"/>
      <w:shd w:val="clear"/>
    </w:rPr>
  </w:style>
  <w:style w:type="paragraph" w:styleId="30">
    <w:name w:val="Intense Quote"/>
    <w:qFormat/>
    <w:uiPriority w:val="22"/>
    <w:pPr>
      <w:widowControl/>
      <w:wordWrap/>
      <w:autoSpaceDE/>
      <w:autoSpaceDN/>
      <w:ind w:left="950" w:right="950" w:firstLine="0"/>
      <w:jc w:val="center"/>
    </w:pPr>
    <w:rPr>
      <w:i/>
      <w:color w:val="5B9BD5"/>
      <w:w w:val="100"/>
      <w:sz w:val="21"/>
      <w:szCs w:val="21"/>
      <w:shd w:val="clear"/>
    </w:rPr>
  </w:style>
  <w:style w:type="character" w:customStyle="1" w:styleId="31">
    <w:name w:val="Subtle Reference"/>
    <w:qFormat/>
    <w:uiPriority w:val="23"/>
    <w:rPr>
      <w:smallCaps/>
      <w:color w:val="5A5A5A"/>
      <w:w w:val="100"/>
      <w:sz w:val="21"/>
      <w:szCs w:val="21"/>
      <w:shd w:val="clear"/>
    </w:rPr>
  </w:style>
  <w:style w:type="character" w:customStyle="1" w:styleId="32">
    <w:name w:val="Intense Reference"/>
    <w:autoRedefine/>
    <w:qFormat/>
    <w:uiPriority w:val="24"/>
    <w:rPr>
      <w:b/>
      <w:smallCaps/>
      <w:color w:val="5B9BD5"/>
      <w:w w:val="100"/>
      <w:sz w:val="21"/>
      <w:szCs w:val="21"/>
      <w:shd w:val="clear"/>
    </w:rPr>
  </w:style>
  <w:style w:type="character" w:customStyle="1" w:styleId="33">
    <w:name w:val="Book Title"/>
    <w:autoRedefine/>
    <w:qFormat/>
    <w:uiPriority w:val="25"/>
    <w:rPr>
      <w:b/>
      <w:i/>
      <w:w w:val="100"/>
      <w:sz w:val="21"/>
      <w:szCs w:val="21"/>
      <w:shd w:val="clear"/>
    </w:rPr>
  </w:style>
  <w:style w:type="paragraph" w:styleId="34">
    <w:name w:val="List Paragraph"/>
    <w:qFormat/>
    <w:uiPriority w:val="26"/>
    <w:pPr>
      <w:widowControl/>
      <w:wordWrap/>
      <w:autoSpaceDE/>
      <w:autoSpaceDN/>
      <w:ind w:left="850" w:firstLine="0"/>
      <w:jc w:val="both"/>
    </w:pPr>
    <w:rPr>
      <w:w w:val="100"/>
      <w:sz w:val="21"/>
      <w:szCs w:val="21"/>
      <w:shd w:val="clear"/>
    </w:rPr>
  </w:style>
  <w:style w:type="paragraph" w:customStyle="1" w:styleId="35">
    <w:name w:val="TOC Heading"/>
    <w:autoRedefine/>
    <w:unhideWhenUsed/>
    <w:qFormat/>
    <w:uiPriority w:val="27"/>
    <w:pPr>
      <w:widowControl/>
      <w:wordWrap/>
      <w:autoSpaceDE/>
      <w:autoSpaceDN/>
      <w:jc w:val="both"/>
    </w:pPr>
    <w:rPr>
      <w:color w:val="2E74B5"/>
      <w:w w:val="100"/>
      <w:sz w:val="32"/>
      <w:szCs w:val="32"/>
      <w:shd w:val="cle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2024-03-15T07:08:03Z</dcterms:created>
  <dc:creator>ZW</dc:creator>
  <cp:lastModifiedBy>张蔚</cp:lastModifiedBy>
  <dcterms:modified xsi:type="dcterms:W3CDTF">2024-03-15T07:12:12Z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D9BBF26E80D04FFE98FAEE4FF74896ED_13</vt:lpwstr>
  </property>
</Properties>
</file>